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0A0E6" w14:textId="1EFEA523" w:rsidR="00724BDC" w:rsidRPr="00724BDC" w:rsidRDefault="00694871" w:rsidP="00724BDC">
      <w:pPr>
        <w:jc w:val="right"/>
        <w:rPr>
          <w:rFonts w:asciiTheme="majorEastAsia" w:eastAsiaTheme="majorEastAsia" w:hAnsiTheme="majorEastAsia"/>
          <w:szCs w:val="21"/>
        </w:rPr>
      </w:pPr>
      <w:r>
        <w:rPr>
          <w:rFonts w:asciiTheme="majorEastAsia" w:eastAsiaTheme="majorEastAsia" w:hAnsiTheme="majorEastAsia" w:hint="eastAsia"/>
          <w:szCs w:val="21"/>
        </w:rPr>
        <w:t>202</w:t>
      </w:r>
      <w:r w:rsidR="004B01E5">
        <w:rPr>
          <w:rFonts w:asciiTheme="majorEastAsia" w:eastAsiaTheme="majorEastAsia" w:hAnsiTheme="majorEastAsia" w:hint="eastAsia"/>
          <w:szCs w:val="21"/>
        </w:rPr>
        <w:t>5</w:t>
      </w:r>
      <w:r w:rsidR="00724BDC" w:rsidRPr="00724BDC">
        <w:rPr>
          <w:rFonts w:asciiTheme="majorEastAsia" w:eastAsiaTheme="majorEastAsia" w:hAnsiTheme="majorEastAsia" w:hint="eastAsia"/>
          <w:szCs w:val="21"/>
        </w:rPr>
        <w:t>年</w:t>
      </w:r>
      <w:r w:rsidR="004B01E5">
        <w:rPr>
          <w:rFonts w:asciiTheme="majorEastAsia" w:eastAsiaTheme="majorEastAsia" w:hAnsiTheme="majorEastAsia" w:hint="eastAsia"/>
          <w:szCs w:val="21"/>
        </w:rPr>
        <w:t>7</w:t>
      </w:r>
      <w:r w:rsidR="00724BDC" w:rsidRPr="00724BDC">
        <w:rPr>
          <w:rFonts w:asciiTheme="majorEastAsia" w:eastAsiaTheme="majorEastAsia" w:hAnsiTheme="majorEastAsia" w:hint="eastAsia"/>
          <w:szCs w:val="21"/>
        </w:rPr>
        <w:t>月吉日</w:t>
      </w:r>
    </w:p>
    <w:p w14:paraId="1B0961BC" w14:textId="77777777" w:rsidR="00724BDC" w:rsidRPr="00724BDC" w:rsidRDefault="00724BDC" w:rsidP="00724BDC">
      <w:pPr>
        <w:rPr>
          <w:rFonts w:asciiTheme="majorEastAsia" w:eastAsiaTheme="majorEastAsia" w:hAnsiTheme="majorEastAsia"/>
          <w:szCs w:val="21"/>
        </w:rPr>
      </w:pPr>
    </w:p>
    <w:p w14:paraId="51F73C64" w14:textId="77777777" w:rsidR="00724BDC" w:rsidRPr="00724BDC" w:rsidRDefault="00724BDC" w:rsidP="00724BDC">
      <w:pPr>
        <w:rPr>
          <w:rFonts w:asciiTheme="majorEastAsia" w:eastAsiaTheme="majorEastAsia" w:hAnsiTheme="majorEastAsia"/>
          <w:szCs w:val="21"/>
        </w:rPr>
      </w:pPr>
      <w:r w:rsidRPr="00724BDC">
        <w:rPr>
          <w:rFonts w:asciiTheme="majorEastAsia" w:eastAsiaTheme="majorEastAsia" w:hAnsiTheme="majorEastAsia" w:hint="eastAsia"/>
          <w:szCs w:val="21"/>
        </w:rPr>
        <w:t>資産評価政策学会　会員　各位</w:t>
      </w:r>
    </w:p>
    <w:p w14:paraId="14D4B307" w14:textId="77777777" w:rsidR="00724BDC" w:rsidRPr="00724BDC" w:rsidRDefault="00724BDC" w:rsidP="00724BDC">
      <w:pPr>
        <w:jc w:val="right"/>
        <w:rPr>
          <w:rFonts w:asciiTheme="majorEastAsia" w:eastAsiaTheme="majorEastAsia" w:hAnsiTheme="majorEastAsia"/>
          <w:szCs w:val="21"/>
        </w:rPr>
      </w:pPr>
      <w:r w:rsidRPr="00724BDC">
        <w:rPr>
          <w:rFonts w:asciiTheme="majorEastAsia" w:eastAsiaTheme="majorEastAsia" w:hAnsiTheme="majorEastAsia" w:hint="eastAsia"/>
          <w:szCs w:val="21"/>
        </w:rPr>
        <w:t>資産評価政策学会</w:t>
      </w:r>
    </w:p>
    <w:p w14:paraId="3EE4E032" w14:textId="77777777" w:rsidR="00724BDC" w:rsidRPr="00724BDC" w:rsidRDefault="00724BDC" w:rsidP="00724BDC">
      <w:pPr>
        <w:jc w:val="right"/>
        <w:rPr>
          <w:rFonts w:asciiTheme="majorEastAsia" w:eastAsiaTheme="majorEastAsia" w:hAnsiTheme="majorEastAsia"/>
          <w:szCs w:val="21"/>
        </w:rPr>
      </w:pPr>
      <w:r w:rsidRPr="00724BDC">
        <w:rPr>
          <w:rFonts w:asciiTheme="majorEastAsia" w:eastAsiaTheme="majorEastAsia" w:hAnsiTheme="majorEastAsia" w:hint="eastAsia"/>
          <w:szCs w:val="21"/>
        </w:rPr>
        <w:t>会長　岩﨑　政明</w:t>
      </w:r>
    </w:p>
    <w:p w14:paraId="6D79B108" w14:textId="77777777" w:rsidR="00724BDC" w:rsidRPr="00724BDC" w:rsidRDefault="00724BDC" w:rsidP="00724BDC">
      <w:pPr>
        <w:rPr>
          <w:rFonts w:asciiTheme="majorEastAsia" w:eastAsiaTheme="majorEastAsia" w:hAnsiTheme="majorEastAsia"/>
          <w:szCs w:val="21"/>
        </w:rPr>
      </w:pPr>
    </w:p>
    <w:p w14:paraId="70897C0F" w14:textId="2F32996A" w:rsidR="00724BDC" w:rsidRPr="00724BDC" w:rsidRDefault="004B01E5" w:rsidP="00724BDC">
      <w:pPr>
        <w:jc w:val="center"/>
        <w:rPr>
          <w:rFonts w:asciiTheme="majorEastAsia" w:eastAsiaTheme="majorEastAsia" w:hAnsiTheme="majorEastAsia"/>
          <w:szCs w:val="21"/>
        </w:rPr>
      </w:pPr>
      <w:r w:rsidRPr="004B01E5">
        <w:rPr>
          <w:rFonts w:asciiTheme="majorEastAsia" w:eastAsiaTheme="majorEastAsia" w:hAnsiTheme="majorEastAsia" w:hint="eastAsia"/>
          <w:szCs w:val="21"/>
        </w:rPr>
        <w:t>2025年度資産評価政策学会　総会・シンポジウム開催のお知らせ</w:t>
      </w:r>
    </w:p>
    <w:p w14:paraId="65694AE6" w14:textId="77777777" w:rsidR="00724BDC" w:rsidRPr="00724BDC" w:rsidRDefault="00724BDC" w:rsidP="00724BDC">
      <w:pPr>
        <w:rPr>
          <w:rFonts w:asciiTheme="majorEastAsia" w:eastAsiaTheme="majorEastAsia" w:hAnsiTheme="majorEastAsia"/>
          <w:szCs w:val="21"/>
        </w:rPr>
      </w:pPr>
    </w:p>
    <w:p w14:paraId="487120DD" w14:textId="77777777" w:rsidR="005B083F" w:rsidRPr="00261869" w:rsidRDefault="005B083F" w:rsidP="005B083F">
      <w:pPr>
        <w:rPr>
          <w:rFonts w:ascii="ＭＳ ゴシック" w:eastAsia="ＭＳ ゴシック" w:hAnsi="ＭＳ ゴシック"/>
          <w:szCs w:val="21"/>
        </w:rPr>
      </w:pPr>
      <w:r w:rsidRPr="00261869">
        <w:rPr>
          <w:rFonts w:ascii="ＭＳ ゴシック" w:eastAsia="ＭＳ ゴシック" w:hAnsi="ＭＳ ゴシック" w:hint="eastAsia"/>
          <w:szCs w:val="21"/>
        </w:rPr>
        <w:t>拝啓　会員の皆様におかれましては、ますますご清祥のこととお慶び申し上げます。</w:t>
      </w:r>
    </w:p>
    <w:p w14:paraId="3706A7A3" w14:textId="2664F103" w:rsidR="005B083F" w:rsidRPr="00261869" w:rsidRDefault="005B083F" w:rsidP="005B083F">
      <w:pPr>
        <w:ind w:firstLineChars="100" w:firstLine="198"/>
        <w:rPr>
          <w:rFonts w:ascii="ＭＳ ゴシック" w:eastAsia="ＭＳ ゴシック" w:hAnsi="ＭＳ ゴシック"/>
          <w:szCs w:val="21"/>
        </w:rPr>
      </w:pPr>
      <w:r w:rsidRPr="00261869">
        <w:rPr>
          <w:rFonts w:ascii="ＭＳ ゴシック" w:eastAsia="ＭＳ ゴシック" w:hAnsi="ＭＳ ゴシック" w:hint="eastAsia"/>
          <w:szCs w:val="21"/>
        </w:rPr>
        <w:t>さて、</w:t>
      </w:r>
      <w:r w:rsidR="00694871">
        <w:rPr>
          <w:rFonts w:ascii="ＭＳ ゴシック" w:eastAsia="ＭＳ ゴシック" w:hAnsi="ＭＳ ゴシック" w:hint="eastAsia"/>
          <w:szCs w:val="21"/>
        </w:rPr>
        <w:t>202</w:t>
      </w:r>
      <w:r w:rsidR="004B01E5">
        <w:rPr>
          <w:rFonts w:ascii="ＭＳ ゴシック" w:eastAsia="ＭＳ ゴシック" w:hAnsi="ＭＳ ゴシック" w:hint="eastAsia"/>
          <w:szCs w:val="21"/>
        </w:rPr>
        <w:t>5</w:t>
      </w:r>
      <w:r w:rsidRPr="00261869">
        <w:rPr>
          <w:rFonts w:ascii="ＭＳ ゴシック" w:eastAsia="ＭＳ ゴシック" w:hAnsi="ＭＳ ゴシック" w:hint="eastAsia"/>
          <w:szCs w:val="21"/>
        </w:rPr>
        <w:t>年度総会及びシンポジウム</w:t>
      </w:r>
      <w:r w:rsidR="00BF1D9C">
        <w:rPr>
          <w:rFonts w:ascii="ＭＳ ゴシック" w:eastAsia="ＭＳ ゴシック" w:hAnsi="ＭＳ ゴシック" w:hint="eastAsia"/>
          <w:szCs w:val="21"/>
        </w:rPr>
        <w:t>の</w:t>
      </w:r>
      <w:r w:rsidRPr="00261869">
        <w:rPr>
          <w:rFonts w:ascii="ＭＳ ゴシック" w:eastAsia="ＭＳ ゴシック" w:hAnsi="ＭＳ ゴシック" w:hint="eastAsia"/>
          <w:szCs w:val="21"/>
        </w:rPr>
        <w:t>開催</w:t>
      </w:r>
      <w:r w:rsidR="00BF1D9C">
        <w:rPr>
          <w:rFonts w:ascii="ＭＳ ゴシック" w:eastAsia="ＭＳ ゴシック" w:hAnsi="ＭＳ ゴシック" w:hint="eastAsia"/>
          <w:szCs w:val="21"/>
        </w:rPr>
        <w:t>予定日が下記の通り</w:t>
      </w:r>
      <w:r w:rsidRPr="00261869">
        <w:rPr>
          <w:rFonts w:ascii="ＭＳ ゴシック" w:eastAsia="ＭＳ ゴシック" w:hAnsi="ＭＳ ゴシック" w:hint="eastAsia"/>
          <w:szCs w:val="21"/>
        </w:rPr>
        <w:t>決まりましたのでお知らせします。ご多用のところ恐縮ですが、万障お繰り合わせのうえ、ご出席下さいますようお願い申し上げます。</w:t>
      </w:r>
    </w:p>
    <w:p w14:paraId="1559DA88" w14:textId="7DE888E8" w:rsidR="005B083F" w:rsidRPr="00261869" w:rsidRDefault="005B083F" w:rsidP="005B083F">
      <w:pPr>
        <w:ind w:firstLineChars="100" w:firstLine="198"/>
        <w:rPr>
          <w:rFonts w:ascii="ＭＳ ゴシック" w:eastAsia="ＭＳ ゴシック" w:hAnsi="ＭＳ ゴシック"/>
          <w:szCs w:val="21"/>
        </w:rPr>
      </w:pPr>
      <w:r w:rsidRPr="00261869">
        <w:rPr>
          <w:rFonts w:ascii="ＭＳ ゴシック" w:eastAsia="ＭＳ ゴシック" w:hAnsi="ＭＳ ゴシック" w:hint="eastAsia"/>
          <w:szCs w:val="21"/>
        </w:rPr>
        <w:t>出欠の回答および総会議決権委任につきましては、</w:t>
      </w:r>
      <w:r w:rsidR="00FC35A6">
        <w:rPr>
          <w:rFonts w:asciiTheme="majorEastAsia" w:eastAsiaTheme="majorEastAsia" w:hAnsiTheme="majorEastAsia" w:hint="eastAsia"/>
          <w:sz w:val="20"/>
          <w:szCs w:val="20"/>
        </w:rPr>
        <w:t>同封のハガキ</w:t>
      </w:r>
      <w:r w:rsidRPr="004F6693">
        <w:rPr>
          <w:rFonts w:asciiTheme="majorEastAsia" w:eastAsiaTheme="majorEastAsia" w:hAnsiTheme="majorEastAsia" w:hint="eastAsia"/>
          <w:sz w:val="20"/>
          <w:szCs w:val="20"/>
        </w:rPr>
        <w:t>で</w:t>
      </w:r>
      <w:r>
        <w:rPr>
          <w:rFonts w:asciiTheme="majorEastAsia" w:eastAsiaTheme="majorEastAsia" w:hAnsiTheme="majorEastAsia" w:hint="eastAsia"/>
          <w:sz w:val="20"/>
          <w:szCs w:val="20"/>
        </w:rPr>
        <w:t>ご提出</w:t>
      </w:r>
      <w:r w:rsidRPr="004F6693">
        <w:rPr>
          <w:rFonts w:asciiTheme="majorEastAsia" w:eastAsiaTheme="majorEastAsia" w:hAnsiTheme="majorEastAsia" w:hint="eastAsia"/>
          <w:sz w:val="20"/>
          <w:szCs w:val="20"/>
        </w:rPr>
        <w:t>くださいますようお願いいたします。</w:t>
      </w:r>
    </w:p>
    <w:p w14:paraId="33213D5E" w14:textId="77777777" w:rsidR="005B083F" w:rsidRPr="00261869" w:rsidRDefault="005B083F" w:rsidP="005B083F">
      <w:pPr>
        <w:jc w:val="right"/>
        <w:rPr>
          <w:rFonts w:ascii="ＭＳ ゴシック" w:eastAsia="ＭＳ ゴシック" w:hAnsi="ＭＳ ゴシック"/>
          <w:szCs w:val="21"/>
        </w:rPr>
      </w:pPr>
      <w:r w:rsidRPr="00261869">
        <w:rPr>
          <w:rFonts w:ascii="ＭＳ ゴシック" w:eastAsia="ＭＳ ゴシック" w:hAnsi="ＭＳ ゴシック" w:hint="eastAsia"/>
          <w:szCs w:val="21"/>
        </w:rPr>
        <w:t xml:space="preserve">　敬 具</w:t>
      </w:r>
    </w:p>
    <w:p w14:paraId="1D3C0E33" w14:textId="77777777" w:rsidR="005B083F" w:rsidRPr="00261869" w:rsidRDefault="005B083F" w:rsidP="005B083F">
      <w:pPr>
        <w:rPr>
          <w:rFonts w:ascii="ＭＳ ゴシック" w:eastAsia="ＭＳ ゴシック" w:hAnsi="ＭＳ ゴシック"/>
          <w:szCs w:val="21"/>
        </w:rPr>
      </w:pPr>
    </w:p>
    <w:p w14:paraId="23F98635" w14:textId="77777777" w:rsidR="005B083F" w:rsidRPr="00261869" w:rsidRDefault="005B083F" w:rsidP="005B083F">
      <w:pPr>
        <w:rPr>
          <w:rFonts w:ascii="ＭＳ ゴシック" w:eastAsia="ＭＳ ゴシック" w:hAnsi="ＭＳ ゴシック"/>
          <w:szCs w:val="21"/>
        </w:rPr>
      </w:pPr>
      <w:r w:rsidRPr="00261869">
        <w:rPr>
          <w:rFonts w:ascii="ＭＳ ゴシック" w:eastAsia="ＭＳ ゴシック" w:hAnsi="ＭＳ ゴシック" w:hint="eastAsia"/>
          <w:szCs w:val="21"/>
        </w:rPr>
        <w:t xml:space="preserve">　　　　　　　　　　　　　　　　　　　　記</w:t>
      </w:r>
    </w:p>
    <w:p w14:paraId="5B721EC4" w14:textId="77777777" w:rsidR="004B01E5" w:rsidRPr="004B01E5"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１．開催日　2025年7月19日（土）13：00～16：30</w:t>
      </w:r>
    </w:p>
    <w:p w14:paraId="44131BD2" w14:textId="77777777" w:rsidR="004B01E5" w:rsidRPr="004B01E5"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２．会　場　日本大学経済学部7号館2階講堂</w:t>
      </w:r>
    </w:p>
    <w:p w14:paraId="2C1F203B" w14:textId="77777777" w:rsidR="004B01E5" w:rsidRPr="004B01E5"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 xml:space="preserve">３．プログラム </w:t>
      </w:r>
    </w:p>
    <w:p w14:paraId="270CF619" w14:textId="355A1AAA" w:rsidR="004B01E5" w:rsidRPr="004B01E5"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13：00～13：20　総会</w:t>
      </w:r>
      <w:r w:rsidR="00414E7D">
        <w:rPr>
          <w:rFonts w:ascii="ＭＳ ゴシック" w:eastAsia="ＭＳ ゴシック" w:hAnsi="ＭＳ ゴシック" w:hint="eastAsia"/>
          <w:szCs w:val="21"/>
        </w:rPr>
        <w:t>（</w:t>
      </w:r>
      <w:r w:rsidRPr="004B01E5">
        <w:rPr>
          <w:rFonts w:ascii="ＭＳ ゴシック" w:eastAsia="ＭＳ ゴシック" w:hAnsi="ＭＳ ゴシック" w:hint="eastAsia"/>
          <w:szCs w:val="21"/>
        </w:rPr>
        <w:t>議事次第につきましては、別添１＜総会次第＞をご覧ください）</w:t>
      </w:r>
    </w:p>
    <w:p w14:paraId="3749E6D0" w14:textId="77777777" w:rsidR="004B01E5" w:rsidRPr="004B01E5"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13：25～13：45　学会賞表彰式</w:t>
      </w:r>
    </w:p>
    <w:p w14:paraId="29288937" w14:textId="77777777" w:rsidR="004B01E5" w:rsidRPr="004B01E5"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14：00～16：30　シンポジウム「損失補償・入札における資産評価の原理と実務の課題を問う</w:t>
      </w:r>
    </w:p>
    <w:p w14:paraId="1324B9AE" w14:textId="77777777" w:rsidR="004B01E5" w:rsidRPr="004B01E5" w:rsidRDefault="004B01E5" w:rsidP="004B01E5">
      <w:pPr>
        <w:ind w:firstLineChars="1300" w:firstLine="2572"/>
        <w:rPr>
          <w:rFonts w:ascii="ＭＳ ゴシック" w:eastAsia="ＭＳ ゴシック" w:hAnsi="ＭＳ ゴシック"/>
          <w:szCs w:val="21"/>
        </w:rPr>
      </w:pPr>
      <w:r w:rsidRPr="004B01E5">
        <w:rPr>
          <w:rFonts w:ascii="ＭＳ ゴシック" w:eastAsia="ＭＳ ゴシック" w:hAnsi="ＭＳ ゴシック" w:hint="eastAsia"/>
          <w:szCs w:val="21"/>
        </w:rPr>
        <w:t>－マンション建替え等による賃借権終了時の「補償」を中心として」</w:t>
      </w:r>
    </w:p>
    <w:p w14:paraId="02F4129E" w14:textId="77777777" w:rsidR="004B01E5" w:rsidRPr="004B01E5"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 xml:space="preserve">　　　　　　　　　（シンポジウムの詳細につきましては別添２＜シンポジウムの案内＞をご覧ください）</w:t>
      </w:r>
    </w:p>
    <w:p w14:paraId="3F01E758" w14:textId="1EEB2030" w:rsidR="00724BDC" w:rsidRDefault="004B01E5" w:rsidP="004B01E5">
      <w:pPr>
        <w:rPr>
          <w:rFonts w:ascii="ＭＳ ゴシック" w:eastAsia="ＭＳ ゴシック" w:hAnsi="ＭＳ ゴシック"/>
          <w:szCs w:val="21"/>
        </w:rPr>
      </w:pPr>
      <w:r w:rsidRPr="004B01E5">
        <w:rPr>
          <w:rFonts w:ascii="ＭＳ ゴシック" w:eastAsia="ＭＳ ゴシック" w:hAnsi="ＭＳ ゴシック" w:hint="eastAsia"/>
          <w:szCs w:val="21"/>
        </w:rPr>
        <w:t>17：00～19：00　懇親会（日本大学経済学部7号館14階を予定、会費：5千円）</w:t>
      </w:r>
    </w:p>
    <w:p w14:paraId="1640FB78" w14:textId="77777777" w:rsidR="004B01E5" w:rsidRPr="00740FDD" w:rsidRDefault="004B01E5" w:rsidP="004B01E5">
      <w:pPr>
        <w:rPr>
          <w:rFonts w:asciiTheme="majorEastAsia" w:eastAsiaTheme="majorEastAsia" w:hAnsiTheme="majorEastAsia"/>
          <w:szCs w:val="21"/>
        </w:rPr>
      </w:pPr>
    </w:p>
    <w:p w14:paraId="71219C87" w14:textId="77777777" w:rsidR="00724BDC" w:rsidRPr="00DA264E" w:rsidRDefault="00724BDC" w:rsidP="00724BDC">
      <w:pPr>
        <w:rPr>
          <w:rFonts w:asciiTheme="majorEastAsia" w:eastAsiaTheme="majorEastAsia" w:hAnsiTheme="majorEastAsia"/>
          <w:szCs w:val="21"/>
        </w:rPr>
      </w:pPr>
      <w:r w:rsidRPr="00DA264E">
        <w:rPr>
          <w:rFonts w:asciiTheme="majorEastAsia" w:eastAsiaTheme="majorEastAsia" w:hAnsiTheme="majorEastAsia" w:hint="eastAsia"/>
          <w:szCs w:val="21"/>
        </w:rPr>
        <w:t>------------------------------------------別添1------------------------------------------</w:t>
      </w:r>
    </w:p>
    <w:p w14:paraId="5761BA5F"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＜総会次第＞</w:t>
      </w:r>
    </w:p>
    <w:p w14:paraId="5B37AF9E"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（1）審議事項</w:t>
      </w:r>
    </w:p>
    <w:p w14:paraId="025929D4"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第1号議案  2024年度事業報告及び収支決算（案）</w:t>
      </w:r>
    </w:p>
    <w:p w14:paraId="31A64CEF"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第2号議案  2025年度事業計画及び収支予算（案）</w:t>
      </w:r>
    </w:p>
    <w:p w14:paraId="53E23907"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第3号議案　2025・2026年度　理事候補者（案）</w:t>
      </w:r>
    </w:p>
    <w:p w14:paraId="28B2A7F9"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第4号議案　2025・2026年度　役員候補者（案）</w:t>
      </w:r>
    </w:p>
    <w:p w14:paraId="68E2BA8B" w14:textId="77777777" w:rsidR="004B01E5" w:rsidRPr="004B01E5" w:rsidRDefault="004B01E5" w:rsidP="004B01E5">
      <w:pPr>
        <w:rPr>
          <w:rFonts w:asciiTheme="majorEastAsia" w:eastAsiaTheme="majorEastAsia" w:hAnsiTheme="majorEastAsia"/>
          <w:szCs w:val="21"/>
        </w:rPr>
      </w:pPr>
    </w:p>
    <w:p w14:paraId="5D1B6473"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（2）報告事項</w:t>
      </w:r>
    </w:p>
    <w:p w14:paraId="7EE97693"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・2025年度資産評価政策学会賞</w:t>
      </w:r>
    </w:p>
    <w:p w14:paraId="112E3541" w14:textId="5D76EDB2" w:rsidR="00724BDC" w:rsidRPr="00DA264E"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・その他</w:t>
      </w:r>
    </w:p>
    <w:p w14:paraId="34BDC2F3" w14:textId="77777777" w:rsidR="00724BDC" w:rsidRPr="00DA264E" w:rsidRDefault="00724BDC" w:rsidP="00724BDC">
      <w:pPr>
        <w:rPr>
          <w:rFonts w:asciiTheme="majorEastAsia" w:eastAsiaTheme="majorEastAsia" w:hAnsiTheme="majorEastAsia"/>
          <w:szCs w:val="21"/>
        </w:rPr>
      </w:pPr>
      <w:r w:rsidRPr="00DA264E">
        <w:rPr>
          <w:rFonts w:asciiTheme="majorEastAsia" w:eastAsiaTheme="majorEastAsia" w:hAnsiTheme="majorEastAsia" w:hint="eastAsia"/>
          <w:szCs w:val="21"/>
        </w:rPr>
        <w:t>------------------------------------------別添２--------------------------------------------</w:t>
      </w:r>
    </w:p>
    <w:p w14:paraId="6EECB0ED" w14:textId="77777777" w:rsidR="00724BDC" w:rsidRPr="00DA264E" w:rsidRDefault="00724BDC" w:rsidP="00724BDC">
      <w:pPr>
        <w:rPr>
          <w:rFonts w:asciiTheme="majorEastAsia" w:eastAsiaTheme="majorEastAsia" w:hAnsiTheme="majorEastAsia"/>
          <w:szCs w:val="21"/>
        </w:rPr>
      </w:pPr>
      <w:r w:rsidRPr="00DA264E">
        <w:rPr>
          <w:rFonts w:asciiTheme="majorEastAsia" w:eastAsiaTheme="majorEastAsia" w:hAnsiTheme="majorEastAsia"/>
          <w:szCs w:val="21"/>
        </w:rPr>
        <w:t xml:space="preserve"> </w:t>
      </w:r>
    </w:p>
    <w:p w14:paraId="6C331350"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＜シンポジウムの案内＞</w:t>
      </w:r>
    </w:p>
    <w:p w14:paraId="7E78CE15"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「損失補償・入札における資産評価の原理と実務の課題を問う</w:t>
      </w:r>
    </w:p>
    <w:p w14:paraId="7B86FCBA"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－マンション建替え等による賃借権終了時の「補償」と設計入札を中心として」</w:t>
      </w:r>
    </w:p>
    <w:p w14:paraId="049A6A94" w14:textId="77777777" w:rsidR="004B01E5" w:rsidRPr="004B01E5" w:rsidRDefault="004B01E5" w:rsidP="004B01E5">
      <w:pPr>
        <w:rPr>
          <w:rFonts w:asciiTheme="majorEastAsia" w:eastAsiaTheme="majorEastAsia" w:hAnsiTheme="majorEastAsia"/>
          <w:szCs w:val="21"/>
        </w:rPr>
      </w:pPr>
    </w:p>
    <w:p w14:paraId="32F75EBF"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主催：資産評価政策学会</w:t>
      </w:r>
    </w:p>
    <w:p w14:paraId="56FA9AF4"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開催日時：2025年7月19日（土）14：00～16：30</w:t>
      </w:r>
    </w:p>
    <w:p w14:paraId="67176D1D"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開催場所：オンサイト：日本大学経済学部7号館2階講堂</w:t>
      </w:r>
    </w:p>
    <w:p w14:paraId="08C1CFA6"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オンライン：zoom配信（ウェビナー）</w:t>
      </w:r>
    </w:p>
    <w:p w14:paraId="0E47CC2E"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公開形式：一般公開、無料　　　　　　</w:t>
      </w:r>
    </w:p>
    <w:p w14:paraId="7370AF04"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定　　員：100名（先着順）</w:t>
      </w:r>
    </w:p>
    <w:p w14:paraId="44F71008"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参加申込期限：2025年7月14日（月）</w:t>
      </w:r>
    </w:p>
    <w:p w14:paraId="552EEC2E" w14:textId="77777777" w:rsidR="004B01E5" w:rsidRPr="004B01E5" w:rsidRDefault="004B01E5" w:rsidP="004B01E5">
      <w:pPr>
        <w:rPr>
          <w:rFonts w:asciiTheme="majorEastAsia" w:eastAsiaTheme="majorEastAsia" w:hAnsiTheme="majorEastAsia"/>
          <w:szCs w:val="21"/>
        </w:rPr>
      </w:pPr>
    </w:p>
    <w:p w14:paraId="0427826C"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１．趣旨</w:t>
      </w:r>
    </w:p>
    <w:p w14:paraId="7AC31750"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資産評価は、公共用地取得、土地収用・都市再開発、不動産競売・公共調達・払い下げにおける公的入札等、公共的な事業の多くにおいて必須となる。資産評価については、ミクロ経済学、法と経済学、租税法、行政法等の諸分野で理論が構築されるほか、これらをも踏まえ、土地収用法の損失補償基準、公共用地の取得に伴う損失補償基準、不動産鑑定評価基準、売却基準価額、固定資産評価基準等の行政のニーズに応じた法や行政指導による評価マニュアル・基準が定められている。</w:t>
      </w:r>
    </w:p>
    <w:p w14:paraId="29624D1A"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一方、実務家等からは、評価をめぐり、例えば次のような問題提起がなされている。</w:t>
      </w:r>
    </w:p>
    <w:p w14:paraId="3B34ADCC"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例えば、憲法29条の財産権保障、土地収用に関する最高裁判例では、土地等に対して「完全な補償」を行わなければならないが、これは、土地についていえば通常、取引事例等に基づく市場均衡価格たる「正常価格」ないし「交換価値」の「対価補償」を意味し、他に、移転料、営業休止補償、借家権の移転に係る引っ越し・家賃差額補償等を「通常生じる損失」として補償しなければならないこととされている。2025年区分所有法等の改正では、建替え決議等に伴い賃貸借を終了させることとしたが、その際区分所有者等が借家人に「通常生じる損失」を補償しなければならないこととされた。</w:t>
      </w:r>
    </w:p>
    <w:p w14:paraId="6EFC2C4B"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しかし、厳密にいえばこれは、土地所有者にとっての価値が均衡価格を超える者をも無理やり強制売買に引きずり出すことによって、実は、「収用の前後を通じて同等」でなければならないのに、供給者の余剰は不完全にしか補償されなくなるのではないか。正常価格の基準とされる「最有効使用」の概念が、特殊に高度な土地利用を前提としてしまい、均衡価格を上回る過大な評価を導く原因になってはいないか。</w:t>
      </w:r>
    </w:p>
    <w:p w14:paraId="5B3C3A7F"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マンション建替え等に伴う賃借権は移転ではなく消滅するのだから、仮にこれを完全に補償するなら、移転料、家賃差額等の「通常生じる損失」ではなく「対価補償」でないとつじつまが合わないのではないか。さらにいえば、収用は偶然に平穏な生活を奪い去る以上、憲法29条3項に基づく「完全な補償」が必要であるものの、クラブ財としてのマンションの更新に伴う土地利用の変遷は権力作用によるものではなく、憲法29条2項の財産権の内容の定め方に依存するのだから、当然に収用並みの補償が必要とはいえないのではないか。</w:t>
      </w:r>
    </w:p>
    <w:p w14:paraId="309D00B7"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さらに、国公有地の払い下げにおける土地評価が、中立公正かつ客観的になされていない場合があるのではないか、価格入札原則のために公的プロジェクトにおける構想や設計の、特に将来も含めた内容面の評価が適切になされていないのではないか。このために地域の景観が損なわれたり、観光客、来訪者の獲得において他に劣後して地域の活性化が阻まれているのではないか。また、抵当権実行時等の担保価値評価が、情報の非対称性なく客観的に行われる条件を十分には備えていないのではないか。</w:t>
      </w:r>
    </w:p>
    <w:p w14:paraId="12313983"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固定資産税の土地評価・家屋評価が、好景気の時代の高い価値を反映した高い評価額に据え置かれたまま、不景気時の実収入等を反映した評価額から乖離しているのではないか。</w:t>
      </w:r>
    </w:p>
    <w:p w14:paraId="0577FF94" w14:textId="77777777" w:rsidR="004B01E5" w:rsidRPr="004B01E5" w:rsidRDefault="004B01E5" w:rsidP="004B01E5">
      <w:pPr>
        <w:rPr>
          <w:rFonts w:asciiTheme="majorEastAsia" w:eastAsiaTheme="majorEastAsia" w:hAnsiTheme="majorEastAsia"/>
          <w:szCs w:val="21"/>
        </w:rPr>
      </w:pPr>
    </w:p>
    <w:p w14:paraId="679491F3"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本シンポジウムでは、このような現代的な評価をめぐる諸問題を踏まえ、現在の資産評価の原理、理論、各種基準等が果たして現実の問題に対処するうえで適切なものたり得ているのか、どのような原理的な検証が必要なのか、公共用地補償や入札現場における客観性、公正性を担保するためには、どのような制度と運用の改善が適切か、等々について、幅広い観点から考察し、一定の方向性を探ることとする。</w:t>
      </w:r>
    </w:p>
    <w:p w14:paraId="49B01887" w14:textId="77777777" w:rsidR="004B01E5" w:rsidRPr="004B01E5" w:rsidRDefault="004B01E5" w:rsidP="004B01E5">
      <w:pPr>
        <w:rPr>
          <w:rFonts w:asciiTheme="majorEastAsia" w:eastAsiaTheme="majorEastAsia" w:hAnsiTheme="majorEastAsia"/>
          <w:szCs w:val="21"/>
        </w:rPr>
      </w:pPr>
    </w:p>
    <w:p w14:paraId="03A9D98D"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2．論点例</w:t>
      </w:r>
    </w:p>
    <w:p w14:paraId="260B95EB"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・損失補償評価と入札適正価格評価とは何が共通し、何が異なるか</w:t>
      </w:r>
    </w:p>
    <w:p w14:paraId="25832BD8"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・評価の前提の違いが余剰と補償の相違をもたらすのではないか－当事者の任意の自由意思によるか、強制的・権力的な契機によるか、強制売買である不動産競売でも余剰を考慮すべきか</w:t>
      </w:r>
    </w:p>
    <w:p w14:paraId="3435BE48"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・財産権を剥奪する場合の「正当な補償」（憲法29条3項）と、財産権の内容を「公共の福祉に適合」するよう法律で定める場合（憲法29条2項）における補償の要否・内容とはどう違うか</w:t>
      </w:r>
    </w:p>
    <w:p w14:paraId="0CD1AE92"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・老朽化マンションはどうしたら価値を最大化できるか－建替えか区分所有権解消か</w:t>
      </w:r>
    </w:p>
    <w:p w14:paraId="6322C56B"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・賃借権と所有権との関係は何か－所有権に付随する賃借権の帰趨</w:t>
      </w:r>
    </w:p>
    <w:p w14:paraId="47FC846B"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・不動産の評価、特に対価補償は、物理的属性だけでなく、権利調整費用を加味しなくてよいか</w:t>
      </w:r>
    </w:p>
    <w:p w14:paraId="3D70E1F3"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・正常価格は、最有効使用を想定しているか－標準人の凡庸な土地利用が前提ではないか</w:t>
      </w:r>
    </w:p>
    <w:p w14:paraId="2E990264"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・「通常生じる損失」の「通常」とはどういう意味か－どこまで予測できていたことか、相当因果関係の及ぶ範囲は何か、対価補償と何が違うか</w:t>
      </w:r>
    </w:p>
    <w:p w14:paraId="3EFD8B5F"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・社会正義、弱者保護と財産権の設定内容との関わりは何か－福祉は誰の責務か</w:t>
      </w:r>
    </w:p>
    <w:p w14:paraId="1FD89B92"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lastRenderedPageBreak/>
        <w:t>・公有地払い下げ・公共調達・不動産競売のいずれも、価格入札が原則たるべきか－内容・仕様が事前に確定できるサービス等と、内容・仕様次第で価値が変わるサービス等との違い</w:t>
      </w:r>
    </w:p>
    <w:p w14:paraId="53D504A2"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・デザインや計画が将来もたらす価値をどう評価し、どのように補償すべきか－デザイン料、計画策定料は安ければよいのか</w:t>
      </w:r>
    </w:p>
    <w:p w14:paraId="2E1F9777" w14:textId="77777777" w:rsidR="004B01E5" w:rsidRPr="004B01E5" w:rsidRDefault="004B01E5" w:rsidP="004B01E5">
      <w:pPr>
        <w:rPr>
          <w:rFonts w:asciiTheme="majorEastAsia" w:eastAsiaTheme="majorEastAsia" w:hAnsiTheme="majorEastAsia"/>
          <w:szCs w:val="21"/>
        </w:rPr>
      </w:pPr>
    </w:p>
    <w:p w14:paraId="0D027731"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３．登壇者</w:t>
      </w:r>
    </w:p>
    <w:p w14:paraId="32A346CD" w14:textId="77777777" w:rsidR="004B01E5" w:rsidRPr="004B01E5" w:rsidRDefault="004B01E5" w:rsidP="004B01E5">
      <w:pPr>
        <w:rPr>
          <w:rFonts w:asciiTheme="majorEastAsia" w:eastAsiaTheme="majorEastAsia" w:hAnsiTheme="majorEastAsia"/>
          <w:szCs w:val="21"/>
        </w:rPr>
      </w:pPr>
      <w:r w:rsidRPr="005B1339">
        <w:rPr>
          <w:rFonts w:asciiTheme="majorEastAsia" w:eastAsiaTheme="majorEastAsia" w:hAnsiTheme="majorEastAsia" w:hint="eastAsia"/>
          <w:szCs w:val="21"/>
        </w:rPr>
        <w:t>岩﨑政明（明治大学）、</w:t>
      </w:r>
      <w:bookmarkStart w:id="0" w:name="_Hlk202340256"/>
      <w:r w:rsidRPr="005B1339">
        <w:rPr>
          <w:rFonts w:asciiTheme="majorEastAsia" w:eastAsiaTheme="majorEastAsia" w:hAnsiTheme="majorEastAsia" w:hint="eastAsia"/>
          <w:szCs w:val="21"/>
        </w:rPr>
        <w:t>井出多加子</w:t>
      </w:r>
      <w:bookmarkEnd w:id="0"/>
      <w:r w:rsidRPr="005B1339">
        <w:rPr>
          <w:rFonts w:asciiTheme="majorEastAsia" w:eastAsiaTheme="majorEastAsia" w:hAnsiTheme="majorEastAsia" w:hint="eastAsia"/>
          <w:szCs w:val="21"/>
        </w:rPr>
        <w:t>（成蹊大学）、</w:t>
      </w:r>
      <w:bookmarkStart w:id="1" w:name="_Hlk202340336"/>
      <w:r w:rsidRPr="005B1339">
        <w:rPr>
          <w:rFonts w:asciiTheme="majorEastAsia" w:eastAsiaTheme="majorEastAsia" w:hAnsiTheme="majorEastAsia" w:hint="eastAsia"/>
          <w:szCs w:val="21"/>
        </w:rPr>
        <w:t>大木祐悟</w:t>
      </w:r>
      <w:bookmarkEnd w:id="1"/>
      <w:r w:rsidRPr="005B1339">
        <w:rPr>
          <w:rFonts w:asciiTheme="majorEastAsia" w:eastAsiaTheme="majorEastAsia" w:hAnsiTheme="majorEastAsia" w:hint="eastAsia"/>
          <w:szCs w:val="21"/>
        </w:rPr>
        <w:t>（旭化成）、富田裕（弁護士・一級建築士）、</w:t>
      </w:r>
      <w:bookmarkStart w:id="2" w:name="_Hlk202340538"/>
      <w:r w:rsidRPr="005B1339">
        <w:rPr>
          <w:rFonts w:asciiTheme="majorEastAsia" w:eastAsiaTheme="majorEastAsia" w:hAnsiTheme="majorEastAsia" w:hint="eastAsia"/>
          <w:szCs w:val="21"/>
        </w:rPr>
        <w:t>堀川裕巳</w:t>
      </w:r>
      <w:bookmarkEnd w:id="2"/>
      <w:r w:rsidRPr="005B1339">
        <w:rPr>
          <w:rFonts w:asciiTheme="majorEastAsia" w:eastAsiaTheme="majorEastAsia" w:hAnsiTheme="majorEastAsia" w:hint="eastAsia"/>
          <w:szCs w:val="21"/>
        </w:rPr>
        <w:t>（不動産鑑定士）、福井秀夫（都市</w:t>
      </w:r>
      <w:r w:rsidRPr="004B01E5">
        <w:rPr>
          <w:rFonts w:asciiTheme="majorEastAsia" w:eastAsiaTheme="majorEastAsia" w:hAnsiTheme="majorEastAsia" w:hint="eastAsia"/>
          <w:szCs w:val="21"/>
        </w:rPr>
        <w:t>開発研究所）</w:t>
      </w:r>
    </w:p>
    <w:p w14:paraId="3CE0028F" w14:textId="77777777" w:rsidR="004B01E5" w:rsidRPr="004B01E5" w:rsidRDefault="004B01E5" w:rsidP="004B01E5">
      <w:pPr>
        <w:rPr>
          <w:rFonts w:asciiTheme="majorEastAsia" w:eastAsiaTheme="majorEastAsia" w:hAnsiTheme="majorEastAsia"/>
          <w:szCs w:val="21"/>
        </w:rPr>
      </w:pPr>
    </w:p>
    <w:p w14:paraId="78CF0ADA"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4．構成案</w:t>
      </w:r>
    </w:p>
    <w:p w14:paraId="39E04468"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【問題提起】</w:t>
      </w:r>
    </w:p>
    <w:p w14:paraId="6BAD2351"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「評価と補償の原理から見たマンションの賃貸借終了時補償」福井秀夫</w:t>
      </w:r>
    </w:p>
    <w:p w14:paraId="6C30DCF3"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「デザイン・品質の内容価値をどう評価するか－損失補償・価格入札との異同と将来価値の予測」富田裕</w:t>
      </w:r>
    </w:p>
    <w:p w14:paraId="2999404D"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【ディスカッション】</w:t>
      </w:r>
    </w:p>
    <w:p w14:paraId="7744A4B5"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「補償、評価、入札、課税の諸原理と実務の調和」</w:t>
      </w:r>
    </w:p>
    <w:p w14:paraId="1F6FB2AF"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…問題提起者に加え、3のメンバーにより討議</w:t>
      </w:r>
    </w:p>
    <w:p w14:paraId="1B26B207" w14:textId="77777777" w:rsidR="004B01E5" w:rsidRPr="004B01E5" w:rsidRDefault="004B01E5" w:rsidP="004B01E5">
      <w:pPr>
        <w:rPr>
          <w:rFonts w:asciiTheme="majorEastAsia" w:eastAsiaTheme="majorEastAsia" w:hAnsiTheme="majorEastAsia"/>
          <w:szCs w:val="21"/>
        </w:rPr>
      </w:pPr>
    </w:p>
    <w:p w14:paraId="368870D7"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＜お申込み・お問合せ＞</w:t>
      </w:r>
    </w:p>
    <w:p w14:paraId="2B5DA7B9" w14:textId="77777777" w:rsidR="004B01E5" w:rsidRPr="004B01E5"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資産評価政策学会　事務局</w:t>
      </w:r>
    </w:p>
    <w:p w14:paraId="7D409C5D" w14:textId="42F81FDA" w:rsidR="00BB1240" w:rsidRDefault="004B01E5" w:rsidP="004B01E5">
      <w:pPr>
        <w:rPr>
          <w:rFonts w:asciiTheme="majorEastAsia" w:eastAsiaTheme="majorEastAsia" w:hAnsiTheme="majorEastAsia"/>
          <w:szCs w:val="21"/>
        </w:rPr>
      </w:pPr>
      <w:r w:rsidRPr="004B01E5">
        <w:rPr>
          <w:rFonts w:asciiTheme="majorEastAsia" w:eastAsiaTheme="majorEastAsia" w:hAnsiTheme="majorEastAsia" w:hint="eastAsia"/>
          <w:szCs w:val="21"/>
        </w:rPr>
        <w:t xml:space="preserve">　　Mail：japap00＠gmail.com</w:t>
      </w:r>
    </w:p>
    <w:sectPr w:rsidR="00BB1240" w:rsidSect="00CC58CE">
      <w:type w:val="continuous"/>
      <w:pgSz w:w="11906" w:h="16838" w:code="9"/>
      <w:pgMar w:top="1021" w:right="1304" w:bottom="1134" w:left="1304" w:header="851" w:footer="992" w:gutter="0"/>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11BC5" w14:textId="77777777" w:rsidR="00D27FB3" w:rsidRDefault="00D27FB3" w:rsidP="00476229">
      <w:r>
        <w:separator/>
      </w:r>
    </w:p>
  </w:endnote>
  <w:endnote w:type="continuationSeparator" w:id="0">
    <w:p w14:paraId="2E23A93D" w14:textId="77777777" w:rsidR="00D27FB3" w:rsidRDefault="00D27FB3" w:rsidP="0047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D95B" w14:textId="77777777" w:rsidR="00D27FB3" w:rsidRDefault="00D27FB3" w:rsidP="00476229">
      <w:r>
        <w:separator/>
      </w:r>
    </w:p>
  </w:footnote>
  <w:footnote w:type="continuationSeparator" w:id="0">
    <w:p w14:paraId="32C17C2D" w14:textId="77777777" w:rsidR="00D27FB3" w:rsidRDefault="00D27FB3" w:rsidP="00476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2132A"/>
    <w:multiLevelType w:val="hybridMultilevel"/>
    <w:tmpl w:val="E558F1A4"/>
    <w:lvl w:ilvl="0" w:tplc="7166B7CE">
      <w:start w:val="3"/>
      <w:numFmt w:val="bullet"/>
      <w:lvlText w:val="○"/>
      <w:lvlJc w:val="left"/>
      <w:pPr>
        <w:tabs>
          <w:tab w:val="num" w:pos="3513"/>
        </w:tabs>
        <w:ind w:left="3513" w:hanging="360"/>
      </w:pPr>
      <w:rPr>
        <w:rFonts w:ascii="ＭＳ 明朝" w:eastAsia="ＭＳ 明朝" w:hAnsi="ＭＳ 明朝" w:cs="Times New Roman" w:hint="eastAsia"/>
      </w:rPr>
    </w:lvl>
    <w:lvl w:ilvl="1" w:tplc="0409000B" w:tentative="1">
      <w:start w:val="1"/>
      <w:numFmt w:val="bullet"/>
      <w:lvlText w:val=""/>
      <w:lvlJc w:val="left"/>
      <w:pPr>
        <w:tabs>
          <w:tab w:val="num" w:pos="3993"/>
        </w:tabs>
        <w:ind w:left="3993" w:hanging="420"/>
      </w:pPr>
      <w:rPr>
        <w:rFonts w:ascii="Wingdings" w:hAnsi="Wingdings" w:hint="default"/>
      </w:rPr>
    </w:lvl>
    <w:lvl w:ilvl="2" w:tplc="0409000D" w:tentative="1">
      <w:start w:val="1"/>
      <w:numFmt w:val="bullet"/>
      <w:lvlText w:val=""/>
      <w:lvlJc w:val="left"/>
      <w:pPr>
        <w:tabs>
          <w:tab w:val="num" w:pos="4413"/>
        </w:tabs>
        <w:ind w:left="4413" w:hanging="420"/>
      </w:pPr>
      <w:rPr>
        <w:rFonts w:ascii="Wingdings" w:hAnsi="Wingdings" w:hint="default"/>
      </w:rPr>
    </w:lvl>
    <w:lvl w:ilvl="3" w:tplc="04090001" w:tentative="1">
      <w:start w:val="1"/>
      <w:numFmt w:val="bullet"/>
      <w:lvlText w:val=""/>
      <w:lvlJc w:val="left"/>
      <w:pPr>
        <w:tabs>
          <w:tab w:val="num" w:pos="4833"/>
        </w:tabs>
        <w:ind w:left="4833" w:hanging="420"/>
      </w:pPr>
      <w:rPr>
        <w:rFonts w:ascii="Wingdings" w:hAnsi="Wingdings" w:hint="default"/>
      </w:rPr>
    </w:lvl>
    <w:lvl w:ilvl="4" w:tplc="0409000B" w:tentative="1">
      <w:start w:val="1"/>
      <w:numFmt w:val="bullet"/>
      <w:lvlText w:val=""/>
      <w:lvlJc w:val="left"/>
      <w:pPr>
        <w:tabs>
          <w:tab w:val="num" w:pos="5253"/>
        </w:tabs>
        <w:ind w:left="5253" w:hanging="420"/>
      </w:pPr>
      <w:rPr>
        <w:rFonts w:ascii="Wingdings" w:hAnsi="Wingdings" w:hint="default"/>
      </w:rPr>
    </w:lvl>
    <w:lvl w:ilvl="5" w:tplc="0409000D" w:tentative="1">
      <w:start w:val="1"/>
      <w:numFmt w:val="bullet"/>
      <w:lvlText w:val=""/>
      <w:lvlJc w:val="left"/>
      <w:pPr>
        <w:tabs>
          <w:tab w:val="num" w:pos="5673"/>
        </w:tabs>
        <w:ind w:left="5673" w:hanging="420"/>
      </w:pPr>
      <w:rPr>
        <w:rFonts w:ascii="Wingdings" w:hAnsi="Wingdings" w:hint="default"/>
      </w:rPr>
    </w:lvl>
    <w:lvl w:ilvl="6" w:tplc="04090001" w:tentative="1">
      <w:start w:val="1"/>
      <w:numFmt w:val="bullet"/>
      <w:lvlText w:val=""/>
      <w:lvlJc w:val="left"/>
      <w:pPr>
        <w:tabs>
          <w:tab w:val="num" w:pos="6093"/>
        </w:tabs>
        <w:ind w:left="6093" w:hanging="420"/>
      </w:pPr>
      <w:rPr>
        <w:rFonts w:ascii="Wingdings" w:hAnsi="Wingdings" w:hint="default"/>
      </w:rPr>
    </w:lvl>
    <w:lvl w:ilvl="7" w:tplc="0409000B" w:tentative="1">
      <w:start w:val="1"/>
      <w:numFmt w:val="bullet"/>
      <w:lvlText w:val=""/>
      <w:lvlJc w:val="left"/>
      <w:pPr>
        <w:tabs>
          <w:tab w:val="num" w:pos="6513"/>
        </w:tabs>
        <w:ind w:left="6513" w:hanging="420"/>
      </w:pPr>
      <w:rPr>
        <w:rFonts w:ascii="Wingdings" w:hAnsi="Wingdings" w:hint="default"/>
      </w:rPr>
    </w:lvl>
    <w:lvl w:ilvl="8" w:tplc="0409000D" w:tentative="1">
      <w:start w:val="1"/>
      <w:numFmt w:val="bullet"/>
      <w:lvlText w:val=""/>
      <w:lvlJc w:val="left"/>
      <w:pPr>
        <w:tabs>
          <w:tab w:val="num" w:pos="6933"/>
        </w:tabs>
        <w:ind w:left="6933" w:hanging="420"/>
      </w:pPr>
      <w:rPr>
        <w:rFonts w:ascii="Wingdings" w:hAnsi="Wingdings" w:hint="default"/>
      </w:rPr>
    </w:lvl>
  </w:abstractNum>
  <w:num w:numId="1" w16cid:durableId="39316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B7"/>
    <w:rsid w:val="00001E95"/>
    <w:rsid w:val="000072B5"/>
    <w:rsid w:val="00024F2F"/>
    <w:rsid w:val="000338F9"/>
    <w:rsid w:val="00037A60"/>
    <w:rsid w:val="00044FB4"/>
    <w:rsid w:val="00053746"/>
    <w:rsid w:val="000615A8"/>
    <w:rsid w:val="000A7DA4"/>
    <w:rsid w:val="000C7BE3"/>
    <w:rsid w:val="001048DE"/>
    <w:rsid w:val="00105A5E"/>
    <w:rsid w:val="00121016"/>
    <w:rsid w:val="001477F3"/>
    <w:rsid w:val="0016402C"/>
    <w:rsid w:val="001653DB"/>
    <w:rsid w:val="001657ED"/>
    <w:rsid w:val="00185C68"/>
    <w:rsid w:val="0018622A"/>
    <w:rsid w:val="001A2A70"/>
    <w:rsid w:val="001A6D5F"/>
    <w:rsid w:val="001B2E8D"/>
    <w:rsid w:val="001D0EBF"/>
    <w:rsid w:val="001D313F"/>
    <w:rsid w:val="001E6618"/>
    <w:rsid w:val="001F2973"/>
    <w:rsid w:val="002075CB"/>
    <w:rsid w:val="00207B38"/>
    <w:rsid w:val="002111D4"/>
    <w:rsid w:val="002312A7"/>
    <w:rsid w:val="002323A1"/>
    <w:rsid w:val="002405E6"/>
    <w:rsid w:val="00247A0C"/>
    <w:rsid w:val="002520D7"/>
    <w:rsid w:val="002571FC"/>
    <w:rsid w:val="00265C34"/>
    <w:rsid w:val="00281079"/>
    <w:rsid w:val="002812DC"/>
    <w:rsid w:val="0028182C"/>
    <w:rsid w:val="002B08E6"/>
    <w:rsid w:val="002B1314"/>
    <w:rsid w:val="002C0892"/>
    <w:rsid w:val="002C55D8"/>
    <w:rsid w:val="002E2539"/>
    <w:rsid w:val="002F149F"/>
    <w:rsid w:val="003008D8"/>
    <w:rsid w:val="0030129D"/>
    <w:rsid w:val="00312D0B"/>
    <w:rsid w:val="0031352F"/>
    <w:rsid w:val="00313E79"/>
    <w:rsid w:val="003250A7"/>
    <w:rsid w:val="00337029"/>
    <w:rsid w:val="00337A32"/>
    <w:rsid w:val="00365B58"/>
    <w:rsid w:val="00377FDB"/>
    <w:rsid w:val="00394B89"/>
    <w:rsid w:val="00396390"/>
    <w:rsid w:val="003E7DFB"/>
    <w:rsid w:val="003F584E"/>
    <w:rsid w:val="004122B5"/>
    <w:rsid w:val="00412813"/>
    <w:rsid w:val="00414E7D"/>
    <w:rsid w:val="0043749F"/>
    <w:rsid w:val="0043763B"/>
    <w:rsid w:val="004400C5"/>
    <w:rsid w:val="00444A97"/>
    <w:rsid w:val="00444D29"/>
    <w:rsid w:val="00446091"/>
    <w:rsid w:val="00452EBB"/>
    <w:rsid w:val="004679B1"/>
    <w:rsid w:val="00467B6D"/>
    <w:rsid w:val="00476229"/>
    <w:rsid w:val="00494676"/>
    <w:rsid w:val="004A2034"/>
    <w:rsid w:val="004A452C"/>
    <w:rsid w:val="004A7A20"/>
    <w:rsid w:val="004B01E5"/>
    <w:rsid w:val="004B04B7"/>
    <w:rsid w:val="004B1A49"/>
    <w:rsid w:val="004C1DEA"/>
    <w:rsid w:val="004C23C2"/>
    <w:rsid w:val="004D22B4"/>
    <w:rsid w:val="004D3570"/>
    <w:rsid w:val="00521855"/>
    <w:rsid w:val="00526792"/>
    <w:rsid w:val="0053272E"/>
    <w:rsid w:val="005507A1"/>
    <w:rsid w:val="005623CC"/>
    <w:rsid w:val="0057385A"/>
    <w:rsid w:val="005838FE"/>
    <w:rsid w:val="005A0E3E"/>
    <w:rsid w:val="005A6582"/>
    <w:rsid w:val="005B083F"/>
    <w:rsid w:val="005B1339"/>
    <w:rsid w:val="005B3B37"/>
    <w:rsid w:val="005C4A7D"/>
    <w:rsid w:val="005C744D"/>
    <w:rsid w:val="005D5169"/>
    <w:rsid w:val="005D7A03"/>
    <w:rsid w:val="005E57C6"/>
    <w:rsid w:val="00602D2B"/>
    <w:rsid w:val="00625DF7"/>
    <w:rsid w:val="00626175"/>
    <w:rsid w:val="006372FD"/>
    <w:rsid w:val="00650BB6"/>
    <w:rsid w:val="00673425"/>
    <w:rsid w:val="00684B19"/>
    <w:rsid w:val="006865BF"/>
    <w:rsid w:val="00694871"/>
    <w:rsid w:val="00694DB9"/>
    <w:rsid w:val="006E1157"/>
    <w:rsid w:val="006F00C0"/>
    <w:rsid w:val="006F69EF"/>
    <w:rsid w:val="00703EE2"/>
    <w:rsid w:val="00704F2E"/>
    <w:rsid w:val="00711886"/>
    <w:rsid w:val="00724BDC"/>
    <w:rsid w:val="007339DF"/>
    <w:rsid w:val="0073660F"/>
    <w:rsid w:val="00740FDD"/>
    <w:rsid w:val="00762E06"/>
    <w:rsid w:val="0077501A"/>
    <w:rsid w:val="0079194B"/>
    <w:rsid w:val="00797FD5"/>
    <w:rsid w:val="007A6CA3"/>
    <w:rsid w:val="007C3746"/>
    <w:rsid w:val="007D7CC4"/>
    <w:rsid w:val="007E2703"/>
    <w:rsid w:val="008370B3"/>
    <w:rsid w:val="00837969"/>
    <w:rsid w:val="00850B4D"/>
    <w:rsid w:val="00853646"/>
    <w:rsid w:val="008616BD"/>
    <w:rsid w:val="00863D8A"/>
    <w:rsid w:val="00867AC6"/>
    <w:rsid w:val="00867AF3"/>
    <w:rsid w:val="00873832"/>
    <w:rsid w:val="00882316"/>
    <w:rsid w:val="008A6A4B"/>
    <w:rsid w:val="008C39CE"/>
    <w:rsid w:val="008D327E"/>
    <w:rsid w:val="008F5F03"/>
    <w:rsid w:val="00903A08"/>
    <w:rsid w:val="009068B0"/>
    <w:rsid w:val="00906979"/>
    <w:rsid w:val="00914DC3"/>
    <w:rsid w:val="009175E9"/>
    <w:rsid w:val="00920BA0"/>
    <w:rsid w:val="00933783"/>
    <w:rsid w:val="009356D8"/>
    <w:rsid w:val="009414AF"/>
    <w:rsid w:val="0096531F"/>
    <w:rsid w:val="00970F37"/>
    <w:rsid w:val="009A2DC0"/>
    <w:rsid w:val="009D4321"/>
    <w:rsid w:val="009D731D"/>
    <w:rsid w:val="009F73FF"/>
    <w:rsid w:val="00A053F1"/>
    <w:rsid w:val="00A13500"/>
    <w:rsid w:val="00A22424"/>
    <w:rsid w:val="00A26461"/>
    <w:rsid w:val="00A347E2"/>
    <w:rsid w:val="00A35056"/>
    <w:rsid w:val="00A74861"/>
    <w:rsid w:val="00A77D5C"/>
    <w:rsid w:val="00A80AC2"/>
    <w:rsid w:val="00A86F29"/>
    <w:rsid w:val="00AA624C"/>
    <w:rsid w:val="00AB07F7"/>
    <w:rsid w:val="00AC1E5D"/>
    <w:rsid w:val="00AC2E0F"/>
    <w:rsid w:val="00AE1C20"/>
    <w:rsid w:val="00AF0431"/>
    <w:rsid w:val="00B0306F"/>
    <w:rsid w:val="00B06FAA"/>
    <w:rsid w:val="00B13B65"/>
    <w:rsid w:val="00B1511D"/>
    <w:rsid w:val="00B17C47"/>
    <w:rsid w:val="00B340B6"/>
    <w:rsid w:val="00B4170B"/>
    <w:rsid w:val="00B47E2B"/>
    <w:rsid w:val="00B506EA"/>
    <w:rsid w:val="00B50D4B"/>
    <w:rsid w:val="00B91A97"/>
    <w:rsid w:val="00BA3978"/>
    <w:rsid w:val="00BB1240"/>
    <w:rsid w:val="00BB6955"/>
    <w:rsid w:val="00BD1522"/>
    <w:rsid w:val="00BD7950"/>
    <w:rsid w:val="00BF1D9C"/>
    <w:rsid w:val="00BF39C4"/>
    <w:rsid w:val="00C02F69"/>
    <w:rsid w:val="00C07A10"/>
    <w:rsid w:val="00C15220"/>
    <w:rsid w:val="00C30D6B"/>
    <w:rsid w:val="00C448AA"/>
    <w:rsid w:val="00C568D0"/>
    <w:rsid w:val="00C603AE"/>
    <w:rsid w:val="00C752B8"/>
    <w:rsid w:val="00C76EC8"/>
    <w:rsid w:val="00C86E83"/>
    <w:rsid w:val="00CA572A"/>
    <w:rsid w:val="00CB760A"/>
    <w:rsid w:val="00CC58CE"/>
    <w:rsid w:val="00CD6F3F"/>
    <w:rsid w:val="00CF0C51"/>
    <w:rsid w:val="00CF6854"/>
    <w:rsid w:val="00CF77C2"/>
    <w:rsid w:val="00D057EF"/>
    <w:rsid w:val="00D27B07"/>
    <w:rsid w:val="00D27FB3"/>
    <w:rsid w:val="00D375BB"/>
    <w:rsid w:val="00D43D4A"/>
    <w:rsid w:val="00D4739F"/>
    <w:rsid w:val="00D85111"/>
    <w:rsid w:val="00DA264E"/>
    <w:rsid w:val="00DB38AA"/>
    <w:rsid w:val="00DC000F"/>
    <w:rsid w:val="00DC0FBE"/>
    <w:rsid w:val="00DC1CFB"/>
    <w:rsid w:val="00E10BB7"/>
    <w:rsid w:val="00E1463E"/>
    <w:rsid w:val="00E21EE8"/>
    <w:rsid w:val="00E23B7C"/>
    <w:rsid w:val="00E33A2D"/>
    <w:rsid w:val="00E45F50"/>
    <w:rsid w:val="00E52B08"/>
    <w:rsid w:val="00E902A6"/>
    <w:rsid w:val="00E956CE"/>
    <w:rsid w:val="00EC7FB0"/>
    <w:rsid w:val="00ED1CE7"/>
    <w:rsid w:val="00ED5C27"/>
    <w:rsid w:val="00EE1E78"/>
    <w:rsid w:val="00EE4134"/>
    <w:rsid w:val="00EE7B90"/>
    <w:rsid w:val="00F04B1E"/>
    <w:rsid w:val="00F14400"/>
    <w:rsid w:val="00F14CBB"/>
    <w:rsid w:val="00F15CD4"/>
    <w:rsid w:val="00F25E7F"/>
    <w:rsid w:val="00F618BC"/>
    <w:rsid w:val="00F66186"/>
    <w:rsid w:val="00F67C06"/>
    <w:rsid w:val="00F854AA"/>
    <w:rsid w:val="00F928FE"/>
    <w:rsid w:val="00FA2F6D"/>
    <w:rsid w:val="00FA67A5"/>
    <w:rsid w:val="00FB26D6"/>
    <w:rsid w:val="00FB379D"/>
    <w:rsid w:val="00FC35A6"/>
    <w:rsid w:val="00FD1AB6"/>
    <w:rsid w:val="00FE07B7"/>
    <w:rsid w:val="00FE0F39"/>
    <w:rsid w:val="00F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DE405"/>
  <w15:docId w15:val="{99F0CA90-A810-4B86-81D3-C100FDA6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character" w:styleId="a5">
    <w:name w:val="Emphasis"/>
    <w:basedOn w:val="a0"/>
    <w:qFormat/>
    <w:rPr>
      <w:b/>
      <w:bCs/>
      <w:i w:val="0"/>
      <w:iCs w:val="0"/>
    </w:rPr>
  </w:style>
  <w:style w:type="paragraph" w:styleId="a6">
    <w:name w:val="Body Text Indent"/>
    <w:basedOn w:val="a"/>
    <w:pPr>
      <w:ind w:firstLineChars="3300" w:firstLine="7920"/>
    </w:pPr>
    <w:rPr>
      <w:rFonts w:ascii="ＭＳ 明朝" w:hAnsi="ＭＳ 明朝"/>
      <w:sz w:val="24"/>
    </w:rPr>
  </w:style>
  <w:style w:type="paragraph" w:styleId="2">
    <w:name w:val="Body Text Indent 2"/>
    <w:basedOn w:val="a"/>
    <w:pPr>
      <w:ind w:leftChars="1483" w:left="4252" w:hangingChars="517" w:hanging="1099"/>
    </w:pPr>
  </w:style>
  <w:style w:type="paragraph" w:styleId="a7">
    <w:name w:val="header"/>
    <w:basedOn w:val="a"/>
    <w:link w:val="a8"/>
    <w:uiPriority w:val="99"/>
    <w:unhideWhenUsed/>
    <w:rsid w:val="00476229"/>
    <w:pPr>
      <w:tabs>
        <w:tab w:val="center" w:pos="4252"/>
        <w:tab w:val="right" w:pos="8504"/>
      </w:tabs>
      <w:snapToGrid w:val="0"/>
    </w:pPr>
  </w:style>
  <w:style w:type="character" w:customStyle="1" w:styleId="a8">
    <w:name w:val="ヘッダー (文字)"/>
    <w:basedOn w:val="a0"/>
    <w:link w:val="a7"/>
    <w:uiPriority w:val="99"/>
    <w:rsid w:val="00476229"/>
    <w:rPr>
      <w:kern w:val="2"/>
      <w:sz w:val="21"/>
      <w:szCs w:val="24"/>
    </w:rPr>
  </w:style>
  <w:style w:type="paragraph" w:styleId="a9">
    <w:name w:val="footer"/>
    <w:basedOn w:val="a"/>
    <w:link w:val="aa"/>
    <w:uiPriority w:val="99"/>
    <w:unhideWhenUsed/>
    <w:rsid w:val="00476229"/>
    <w:pPr>
      <w:tabs>
        <w:tab w:val="center" w:pos="4252"/>
        <w:tab w:val="right" w:pos="8504"/>
      </w:tabs>
      <w:snapToGrid w:val="0"/>
    </w:pPr>
  </w:style>
  <w:style w:type="character" w:customStyle="1" w:styleId="aa">
    <w:name w:val="フッター (文字)"/>
    <w:basedOn w:val="a0"/>
    <w:link w:val="a9"/>
    <w:uiPriority w:val="99"/>
    <w:rsid w:val="00476229"/>
    <w:rPr>
      <w:kern w:val="2"/>
      <w:sz w:val="21"/>
      <w:szCs w:val="24"/>
    </w:rPr>
  </w:style>
  <w:style w:type="paragraph" w:styleId="ab">
    <w:name w:val="Balloon Text"/>
    <w:basedOn w:val="a"/>
    <w:link w:val="ac"/>
    <w:uiPriority w:val="99"/>
    <w:semiHidden/>
    <w:unhideWhenUsed/>
    <w:rsid w:val="002C55D8"/>
    <w:rPr>
      <w:rFonts w:ascii="Arial" w:eastAsia="ＭＳ ゴシック" w:hAnsi="Arial"/>
      <w:sz w:val="18"/>
      <w:szCs w:val="18"/>
    </w:rPr>
  </w:style>
  <w:style w:type="character" w:customStyle="1" w:styleId="ac">
    <w:name w:val="吹き出し (文字)"/>
    <w:basedOn w:val="a0"/>
    <w:link w:val="ab"/>
    <w:uiPriority w:val="99"/>
    <w:semiHidden/>
    <w:rsid w:val="002C55D8"/>
    <w:rPr>
      <w:rFonts w:ascii="Arial" w:eastAsia="ＭＳ ゴシック" w:hAnsi="Arial" w:cs="Times New Roman"/>
      <w:kern w:val="2"/>
      <w:sz w:val="18"/>
      <w:szCs w:val="18"/>
    </w:rPr>
  </w:style>
  <w:style w:type="paragraph" w:styleId="ad">
    <w:name w:val="Note Heading"/>
    <w:basedOn w:val="a"/>
    <w:next w:val="a"/>
    <w:link w:val="ae"/>
    <w:unhideWhenUsed/>
    <w:rsid w:val="000338F9"/>
    <w:pPr>
      <w:jc w:val="center"/>
    </w:pPr>
    <w:rPr>
      <w:sz w:val="20"/>
      <w:szCs w:val="20"/>
    </w:rPr>
  </w:style>
  <w:style w:type="character" w:customStyle="1" w:styleId="ae">
    <w:name w:val="記 (文字)"/>
    <w:basedOn w:val="a0"/>
    <w:link w:val="ad"/>
    <w:uiPriority w:val="99"/>
    <w:rsid w:val="000338F9"/>
    <w:rPr>
      <w:kern w:val="2"/>
    </w:rPr>
  </w:style>
  <w:style w:type="character" w:styleId="af">
    <w:name w:val="Hyperlink"/>
    <w:basedOn w:val="a0"/>
    <w:uiPriority w:val="99"/>
    <w:unhideWhenUsed/>
    <w:rsid w:val="00B4170B"/>
    <w:rPr>
      <w:color w:val="0000FF" w:themeColor="hyperlink"/>
      <w:u w:val="single"/>
    </w:rPr>
  </w:style>
  <w:style w:type="character" w:styleId="af0">
    <w:name w:val="annotation reference"/>
    <w:basedOn w:val="a0"/>
    <w:uiPriority w:val="99"/>
    <w:semiHidden/>
    <w:unhideWhenUsed/>
    <w:rsid w:val="00247A0C"/>
    <w:rPr>
      <w:sz w:val="18"/>
      <w:szCs w:val="18"/>
    </w:rPr>
  </w:style>
  <w:style w:type="paragraph" w:styleId="af1">
    <w:name w:val="annotation text"/>
    <w:basedOn w:val="a"/>
    <w:link w:val="af2"/>
    <w:uiPriority w:val="99"/>
    <w:semiHidden/>
    <w:unhideWhenUsed/>
    <w:rsid w:val="00247A0C"/>
    <w:pPr>
      <w:jc w:val="left"/>
    </w:pPr>
  </w:style>
  <w:style w:type="character" w:customStyle="1" w:styleId="af2">
    <w:name w:val="コメント文字列 (文字)"/>
    <w:basedOn w:val="a0"/>
    <w:link w:val="af1"/>
    <w:uiPriority w:val="99"/>
    <w:semiHidden/>
    <w:rsid w:val="00247A0C"/>
    <w:rPr>
      <w:kern w:val="2"/>
      <w:sz w:val="21"/>
      <w:szCs w:val="24"/>
    </w:rPr>
  </w:style>
  <w:style w:type="paragraph" w:styleId="af3">
    <w:name w:val="annotation subject"/>
    <w:basedOn w:val="af1"/>
    <w:next w:val="af1"/>
    <w:link w:val="af4"/>
    <w:uiPriority w:val="99"/>
    <w:semiHidden/>
    <w:unhideWhenUsed/>
    <w:rsid w:val="00247A0C"/>
    <w:rPr>
      <w:b/>
      <w:bCs/>
    </w:rPr>
  </w:style>
  <w:style w:type="character" w:customStyle="1" w:styleId="af4">
    <w:name w:val="コメント内容 (文字)"/>
    <w:basedOn w:val="af2"/>
    <w:link w:val="af3"/>
    <w:uiPriority w:val="99"/>
    <w:semiHidden/>
    <w:rsid w:val="00247A0C"/>
    <w:rPr>
      <w:b/>
      <w:bCs/>
      <w:kern w:val="2"/>
      <w:sz w:val="21"/>
      <w:szCs w:val="24"/>
    </w:rPr>
  </w:style>
  <w:style w:type="paragraph" w:styleId="af5">
    <w:name w:val="Revision"/>
    <w:hidden/>
    <w:uiPriority w:val="99"/>
    <w:semiHidden/>
    <w:rsid w:val="00FC35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4AF4-3B0D-4D36-9EF9-B349264B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524</Words>
  <Characters>2991</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平成21年4月</vt:lpstr>
      <vt:lpstr>平成21年4月</vt:lpstr>
    </vt:vector>
  </TitlesOfParts>
  <Company>㈱平成都市計画研究所</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平成21年4月</dc:title>
  <dc:creator>T.Akeno</dc:creator>
  <cp:lastModifiedBy>事務局 日本不動産学会</cp:lastModifiedBy>
  <cp:revision>7</cp:revision>
  <cp:lastPrinted>2025-07-04T01:45:00Z</cp:lastPrinted>
  <dcterms:created xsi:type="dcterms:W3CDTF">2024-06-17T02:33:00Z</dcterms:created>
  <dcterms:modified xsi:type="dcterms:W3CDTF">2025-07-04T01:45:00Z</dcterms:modified>
</cp:coreProperties>
</file>